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FFB" w:rsidRPr="0002569E" w:rsidRDefault="00A92FFB" w:rsidP="008D30AF">
      <w:pPr>
        <w:shd w:val="clear" w:color="auto" w:fill="FFFFFF"/>
        <w:spacing w:before="20" w:after="2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2569E">
        <w:rPr>
          <w:rFonts w:ascii="Times New Roman" w:hAnsi="Times New Roman" w:cs="Times New Roman"/>
          <w:b/>
          <w:noProof/>
          <w:sz w:val="24"/>
          <w:szCs w:val="24"/>
          <w:lang w:val="en-SG" w:eastAsia="en-SG"/>
        </w:rPr>
        <w:drawing>
          <wp:inline distT="0" distB="0" distL="0" distR="0" wp14:anchorId="27183595" wp14:editId="66CC5C62">
            <wp:extent cx="3299460" cy="5708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FFB" w:rsidRPr="0002569E" w:rsidRDefault="00A92FFB" w:rsidP="008D30AF">
      <w:pPr>
        <w:shd w:val="clear" w:color="auto" w:fill="FFFFFF"/>
        <w:spacing w:before="20" w:after="2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A92FFB" w:rsidRPr="0002569E" w:rsidRDefault="00A92FFB" w:rsidP="008D30AF">
      <w:pPr>
        <w:shd w:val="clear" w:color="auto" w:fill="FFFFFF"/>
        <w:spacing w:before="20" w:after="2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A92FFB" w:rsidRPr="0002569E" w:rsidRDefault="00A92FFB" w:rsidP="008D30AF">
      <w:pPr>
        <w:shd w:val="clear" w:color="auto" w:fill="FFFFFF"/>
        <w:spacing w:before="20" w:after="2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A92FFB" w:rsidRPr="0002569E" w:rsidRDefault="00F91342" w:rsidP="008D30AF">
      <w:pPr>
        <w:shd w:val="clear" w:color="auto" w:fill="FFFFFF"/>
        <w:spacing w:before="20" w:after="20" w:line="240" w:lineRule="auto"/>
        <w:ind w:left="567" w:right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</w:pPr>
      <w:r w:rsidRPr="0002569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  <w:t>T</w:t>
      </w:r>
      <w:r w:rsidR="0036682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  <w:t>oxicology Society, Singapore (TSS)</w:t>
      </w:r>
      <w:r w:rsidRPr="0002569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  <w:t xml:space="preserve"> Consensus Statement on </w:t>
      </w:r>
      <w:proofErr w:type="spellStart"/>
      <w:r w:rsidRPr="0002569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  <w:t>Acetylcys</w:t>
      </w:r>
      <w:r w:rsidR="003D796E" w:rsidRPr="0002569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  <w:t>t</w:t>
      </w:r>
      <w:r w:rsidRPr="0002569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  <w:t>e</w:t>
      </w:r>
      <w:r w:rsidR="003D796E" w:rsidRPr="0002569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  <w:t>ine</w:t>
      </w:r>
      <w:proofErr w:type="spellEnd"/>
      <w:r w:rsidR="003D796E" w:rsidRPr="0002569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  <w:t xml:space="preserve"> for </w:t>
      </w:r>
      <w:proofErr w:type="spellStart"/>
      <w:r w:rsidR="008D30AF" w:rsidRPr="0002569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  <w:t>Paracetamol</w:t>
      </w:r>
      <w:proofErr w:type="spellEnd"/>
      <w:r w:rsidR="008D30AF" w:rsidRPr="0002569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  <w:t xml:space="preserve"> Overdose </w:t>
      </w:r>
    </w:p>
    <w:p w:rsidR="00F91342" w:rsidRPr="0002569E" w:rsidRDefault="00F91342" w:rsidP="008D30AF">
      <w:pPr>
        <w:shd w:val="clear" w:color="auto" w:fill="FFFFFF"/>
        <w:spacing w:before="20" w:after="2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A92FFB" w:rsidRPr="00E72631" w:rsidRDefault="00F8036C" w:rsidP="002F02D8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  <w:r w:rsidRPr="00E72631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Recommends </w:t>
      </w:r>
      <w:r w:rsidR="003D796E" w:rsidRPr="00E72631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administering</w:t>
      </w:r>
      <w:r w:rsidRPr="00E72631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="00A92FFB" w:rsidRPr="00E72631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the first dose of intravenous </w:t>
      </w:r>
      <w:proofErr w:type="spellStart"/>
      <w:r w:rsidR="00A92FFB" w:rsidRPr="00E72631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acetylcysteine</w:t>
      </w:r>
      <w:proofErr w:type="spellEnd"/>
      <w:r w:rsidR="00A92FFB" w:rsidRPr="00E72631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Pr="00E72631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over</w:t>
      </w:r>
      <w:r w:rsidR="00A92FFB" w:rsidRPr="00E72631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one hour</w:t>
      </w:r>
      <w:r w:rsidRPr="00E72631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instead of 15 minutes</w:t>
      </w:r>
      <w:r w:rsidR="00A92FFB" w:rsidRPr="00E72631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. </w:t>
      </w:r>
    </w:p>
    <w:p w:rsidR="00E72631" w:rsidRPr="00E72631" w:rsidRDefault="00F8036C" w:rsidP="002F02D8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  <w:r w:rsidRPr="00E72631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T</w:t>
      </w:r>
      <w:r w:rsidR="00A92FFB" w:rsidRPr="00E72631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reatment with </w:t>
      </w:r>
      <w:proofErr w:type="spellStart"/>
      <w:r w:rsidR="00A92FFB" w:rsidRPr="00E72631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acetylcys</w:t>
      </w:r>
      <w:r w:rsidRPr="00E72631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teine</w:t>
      </w:r>
      <w:proofErr w:type="spellEnd"/>
      <w:r w:rsidRPr="00E72631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is not contraindicated in patients with hypersensitivity or previous </w:t>
      </w:r>
      <w:proofErr w:type="spellStart"/>
      <w:r w:rsidRPr="00E72631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anaphylactoid</w:t>
      </w:r>
      <w:proofErr w:type="spellEnd"/>
      <w:r w:rsidRPr="00E72631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reaction to </w:t>
      </w:r>
      <w:r w:rsidR="00366826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N-</w:t>
      </w:r>
      <w:proofErr w:type="spellStart"/>
      <w:r w:rsidRPr="00E72631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acetylcysteine</w:t>
      </w:r>
      <w:proofErr w:type="spellEnd"/>
    </w:p>
    <w:p w:rsidR="00A92FFB" w:rsidRPr="0002569E" w:rsidRDefault="00A92FFB" w:rsidP="008D30AF">
      <w:pPr>
        <w:shd w:val="clear" w:color="auto" w:fill="FFFFFF"/>
        <w:spacing w:before="20" w:after="2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F8036C" w:rsidRPr="0002569E" w:rsidRDefault="00F8036C" w:rsidP="008D30AF">
      <w:pPr>
        <w:shd w:val="clear" w:color="auto" w:fill="FFFFFF"/>
        <w:spacing w:before="20" w:after="20" w:line="240" w:lineRule="auto"/>
        <w:ind w:left="567" w:right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</w:pPr>
    </w:p>
    <w:p w:rsidR="00F8036C" w:rsidRPr="0002569E" w:rsidRDefault="003D796E" w:rsidP="008D30AF">
      <w:pPr>
        <w:shd w:val="clear" w:color="auto" w:fill="FFFFFF"/>
        <w:spacing w:before="20" w:after="20" w:line="240" w:lineRule="auto"/>
        <w:ind w:left="567" w:right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</w:pPr>
      <w:r w:rsidRPr="0002569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  <w:t>Background:</w:t>
      </w:r>
    </w:p>
    <w:p w:rsidR="003D796E" w:rsidRPr="0002569E" w:rsidRDefault="00A92FFB" w:rsidP="003D796E">
      <w:pPr>
        <w:shd w:val="clear" w:color="auto" w:fill="FFFFFF"/>
        <w:spacing w:before="20" w:after="2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Paracetamol overdose can </w:t>
      </w:r>
      <w:r w:rsidR="003D796E"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potentially cause </w:t>
      </w:r>
      <w:r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liver damage </w:t>
      </w:r>
      <w:r w:rsidR="003D796E"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>and death</w:t>
      </w:r>
      <w:r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Intravenous </w:t>
      </w:r>
      <w:proofErr w:type="spellStart"/>
      <w:r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>acetylcysteine</w:t>
      </w:r>
      <w:proofErr w:type="spellEnd"/>
      <w:r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is the antidote </w:t>
      </w:r>
      <w:r w:rsidR="003D796E"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of choice </w:t>
      </w:r>
      <w:r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to treat </w:t>
      </w:r>
      <w:proofErr w:type="spellStart"/>
      <w:r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>paracetamol</w:t>
      </w:r>
      <w:proofErr w:type="spellEnd"/>
      <w:r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overdose </w:t>
      </w:r>
      <w:r w:rsidR="003D796E"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locally. Its </w:t>
      </w:r>
      <w:r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>e</w:t>
      </w:r>
      <w:r w:rsidR="003D796E"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>fficacy</w:t>
      </w:r>
      <w:r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when given within 8 hours of the overdose</w:t>
      </w:r>
      <w:r w:rsidR="003D796E"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is recognized. </w:t>
      </w:r>
    </w:p>
    <w:p w:rsidR="00676F75" w:rsidRPr="00E72631" w:rsidRDefault="00676F75" w:rsidP="003D796E">
      <w:pPr>
        <w:shd w:val="clear" w:color="auto" w:fill="FFFFFF"/>
        <w:spacing w:before="20" w:after="20" w:line="240" w:lineRule="auto"/>
        <w:ind w:left="567" w:right="567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  <w:r w:rsidRPr="0002569E">
        <w:rPr>
          <w:rFonts w:ascii="Times New Roman" w:hAnsi="Times New Roman" w:cs="Times New Roman"/>
          <w:sz w:val="24"/>
          <w:szCs w:val="24"/>
        </w:rPr>
        <w:t xml:space="preserve">Following the </w:t>
      </w:r>
      <w:r w:rsidR="001E7848">
        <w:rPr>
          <w:rFonts w:ascii="Times New Roman" w:hAnsi="Times New Roman" w:cs="Times New Roman"/>
          <w:sz w:val="24"/>
          <w:szCs w:val="24"/>
        </w:rPr>
        <w:t>release of</w:t>
      </w:r>
      <w:r w:rsidR="001E7848" w:rsidRPr="0002569E">
        <w:rPr>
          <w:rFonts w:ascii="Times New Roman" w:hAnsi="Times New Roman" w:cs="Times New Roman"/>
          <w:sz w:val="24"/>
          <w:szCs w:val="24"/>
        </w:rPr>
        <w:t xml:space="preserve"> </w:t>
      </w:r>
      <w:r w:rsidRPr="0002569E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02569E">
        <w:rPr>
          <w:rStyle w:val="displayboldlabel"/>
          <w:rFonts w:ascii="Times New Roman" w:hAnsi="Times New Roman" w:cs="Times New Roman"/>
          <w:sz w:val="24"/>
          <w:szCs w:val="24"/>
        </w:rPr>
        <w:t>Paracetamol</w:t>
      </w:r>
      <w:proofErr w:type="spellEnd"/>
      <w:r w:rsidRPr="0002569E">
        <w:rPr>
          <w:rStyle w:val="displayboldlabel"/>
          <w:rFonts w:ascii="Times New Roman" w:hAnsi="Times New Roman" w:cs="Times New Roman"/>
          <w:sz w:val="24"/>
          <w:szCs w:val="24"/>
        </w:rPr>
        <w:t xml:space="preserve"> overdose: new guidance on use of intravenous </w:t>
      </w:r>
      <w:proofErr w:type="spellStart"/>
      <w:r w:rsidRPr="0002569E">
        <w:rPr>
          <w:rStyle w:val="displayboldlabel"/>
          <w:rFonts w:ascii="Times New Roman" w:hAnsi="Times New Roman" w:cs="Times New Roman"/>
          <w:sz w:val="24"/>
          <w:szCs w:val="24"/>
        </w:rPr>
        <w:t>acetylcysteine</w:t>
      </w:r>
      <w:proofErr w:type="spellEnd"/>
      <w:r w:rsidRPr="0002569E">
        <w:rPr>
          <w:rStyle w:val="displayboldlabel"/>
          <w:rFonts w:ascii="Times New Roman" w:hAnsi="Times New Roman" w:cs="Times New Roman"/>
          <w:sz w:val="24"/>
          <w:szCs w:val="24"/>
        </w:rPr>
        <w:t>” by the  Commission on Human Medicines</w:t>
      </w:r>
      <w:r w:rsidR="001E7848">
        <w:rPr>
          <w:rStyle w:val="displayboldlabel"/>
          <w:rFonts w:ascii="Times New Roman" w:hAnsi="Times New Roman" w:cs="Times New Roman"/>
          <w:sz w:val="24"/>
          <w:szCs w:val="24"/>
        </w:rPr>
        <w:t xml:space="preserve"> </w:t>
      </w:r>
      <w:r w:rsidR="00CB7398" w:rsidRPr="0002569E">
        <w:rPr>
          <w:rFonts w:ascii="Times New Roman" w:hAnsi="Times New Roman" w:cs="Times New Roman"/>
          <w:sz w:val="24"/>
          <w:szCs w:val="24"/>
        </w:rPr>
        <w:t>(CHM)</w:t>
      </w:r>
      <w:r w:rsidR="001E7848">
        <w:rPr>
          <w:rFonts w:ascii="Times New Roman" w:hAnsi="Times New Roman" w:cs="Times New Roman"/>
          <w:sz w:val="24"/>
          <w:szCs w:val="24"/>
        </w:rPr>
        <w:t xml:space="preserve">, UK,  </w:t>
      </w:r>
      <w:r w:rsidR="00CB7398" w:rsidRPr="0002569E">
        <w:rPr>
          <w:rFonts w:ascii="Times New Roman" w:hAnsi="Times New Roman" w:cs="Times New Roman"/>
          <w:sz w:val="24"/>
          <w:szCs w:val="24"/>
        </w:rPr>
        <w:t>in September 2012</w:t>
      </w:r>
      <w:r w:rsidRPr="00E72631">
        <w:rPr>
          <w:rStyle w:val="displayboldlabel"/>
          <w:rFonts w:ascii="Times New Roman" w:hAnsi="Times New Roman" w:cs="Times New Roman"/>
          <w:sz w:val="24"/>
          <w:szCs w:val="24"/>
        </w:rPr>
        <w:t>, T</w:t>
      </w:r>
      <w:r w:rsidR="00366826" w:rsidRPr="00E72631">
        <w:rPr>
          <w:rStyle w:val="displayboldlabel"/>
          <w:rFonts w:ascii="Times New Roman" w:hAnsi="Times New Roman" w:cs="Times New Roman"/>
          <w:sz w:val="24"/>
          <w:szCs w:val="24"/>
        </w:rPr>
        <w:t>SS</w:t>
      </w:r>
      <w:r w:rsidRPr="00E72631">
        <w:rPr>
          <w:rStyle w:val="displayboldlabel"/>
          <w:rFonts w:ascii="Times New Roman" w:hAnsi="Times New Roman" w:cs="Times New Roman"/>
          <w:sz w:val="24"/>
          <w:szCs w:val="24"/>
        </w:rPr>
        <w:t xml:space="preserve"> reviewed</w:t>
      </w:r>
      <w:r w:rsidRPr="0002569E">
        <w:rPr>
          <w:rStyle w:val="displayboldlabel"/>
          <w:rFonts w:ascii="Times New Roman" w:hAnsi="Times New Roman" w:cs="Times New Roman"/>
          <w:sz w:val="24"/>
          <w:szCs w:val="24"/>
        </w:rPr>
        <w:t xml:space="preserve"> </w:t>
      </w:r>
      <w:r w:rsidR="001E7848">
        <w:rPr>
          <w:rStyle w:val="displayboldlabel"/>
          <w:rFonts w:ascii="Times New Roman" w:hAnsi="Times New Roman" w:cs="Times New Roman"/>
          <w:sz w:val="24"/>
          <w:szCs w:val="24"/>
        </w:rPr>
        <w:t>our local</w:t>
      </w:r>
      <w:r w:rsidR="001E7848" w:rsidRPr="0002569E">
        <w:rPr>
          <w:rStyle w:val="displayboldlabel"/>
          <w:rFonts w:ascii="Times New Roman" w:hAnsi="Times New Roman" w:cs="Times New Roman"/>
          <w:sz w:val="24"/>
          <w:szCs w:val="24"/>
        </w:rPr>
        <w:t xml:space="preserve"> </w:t>
      </w:r>
      <w:r w:rsidRPr="0002569E">
        <w:rPr>
          <w:rStyle w:val="displayboldlabel"/>
          <w:rFonts w:ascii="Times New Roman" w:hAnsi="Times New Roman" w:cs="Times New Roman"/>
          <w:sz w:val="24"/>
          <w:szCs w:val="24"/>
        </w:rPr>
        <w:t>guidelines and concur</w:t>
      </w:r>
      <w:r w:rsidR="001E7848">
        <w:rPr>
          <w:rStyle w:val="displayboldlabel"/>
          <w:rFonts w:ascii="Times New Roman" w:hAnsi="Times New Roman" w:cs="Times New Roman"/>
          <w:sz w:val="24"/>
          <w:szCs w:val="24"/>
        </w:rPr>
        <w:t>red</w:t>
      </w:r>
      <w:r w:rsidRPr="0002569E">
        <w:rPr>
          <w:rStyle w:val="displayboldlabel"/>
          <w:rFonts w:ascii="Times New Roman" w:hAnsi="Times New Roman" w:cs="Times New Roman"/>
          <w:sz w:val="24"/>
          <w:szCs w:val="24"/>
        </w:rPr>
        <w:t xml:space="preserve"> with </w:t>
      </w:r>
      <w:r w:rsidR="001E7848">
        <w:rPr>
          <w:rStyle w:val="displayboldlabel"/>
          <w:rFonts w:ascii="Times New Roman" w:hAnsi="Times New Roman" w:cs="Times New Roman"/>
          <w:sz w:val="24"/>
          <w:szCs w:val="24"/>
        </w:rPr>
        <w:t xml:space="preserve">the CHM </w:t>
      </w:r>
      <w:r w:rsidRPr="0062655C">
        <w:rPr>
          <w:rStyle w:val="displayboldlabel"/>
          <w:rFonts w:ascii="Times New Roman" w:hAnsi="Times New Roman" w:cs="Times New Roman"/>
          <w:sz w:val="24"/>
          <w:szCs w:val="24"/>
        </w:rPr>
        <w:t>recommendations</w:t>
      </w:r>
      <w:r w:rsidR="00CB7398" w:rsidRPr="0062655C">
        <w:rPr>
          <w:rStyle w:val="displayboldlabel"/>
          <w:rFonts w:ascii="Times New Roman" w:hAnsi="Times New Roman" w:cs="Times New Roman"/>
          <w:sz w:val="24"/>
          <w:szCs w:val="24"/>
        </w:rPr>
        <w:t xml:space="preserve"> </w:t>
      </w:r>
      <w:r w:rsidR="001E7848" w:rsidRPr="0062655C">
        <w:rPr>
          <w:rStyle w:val="displayboldlabel"/>
          <w:rFonts w:ascii="Times New Roman" w:hAnsi="Times New Roman" w:cs="Times New Roman"/>
          <w:sz w:val="24"/>
          <w:szCs w:val="24"/>
        </w:rPr>
        <w:t>to administer</w:t>
      </w:r>
      <w:r w:rsidR="00CB7398" w:rsidRPr="0062655C">
        <w:rPr>
          <w:rStyle w:val="displayboldlabel"/>
          <w:rFonts w:ascii="Times New Roman" w:hAnsi="Times New Roman" w:cs="Times New Roman"/>
          <w:sz w:val="24"/>
          <w:szCs w:val="24"/>
        </w:rPr>
        <w:t xml:space="preserve"> the </w:t>
      </w:r>
      <w:r w:rsidR="00CB7398" w:rsidRPr="0062655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first dose of intravenous </w:t>
      </w:r>
      <w:proofErr w:type="spellStart"/>
      <w:r w:rsidR="00CB7398" w:rsidRPr="0062655C">
        <w:rPr>
          <w:rFonts w:ascii="Times New Roman" w:eastAsia="Times New Roman" w:hAnsi="Times New Roman" w:cs="Times New Roman"/>
          <w:sz w:val="24"/>
          <w:szCs w:val="24"/>
          <w:lang w:val="en"/>
        </w:rPr>
        <w:t>acetylcysteine</w:t>
      </w:r>
      <w:proofErr w:type="spellEnd"/>
      <w:r w:rsidR="00CB7398" w:rsidRPr="0062655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over one hour instead of 15 minutes.</w:t>
      </w:r>
    </w:p>
    <w:p w:rsidR="00CB7398" w:rsidRPr="0002569E" w:rsidRDefault="00CB7398" w:rsidP="00CB7398">
      <w:pPr>
        <w:pStyle w:val="ListParagraph"/>
        <w:shd w:val="clear" w:color="auto" w:fill="FFFFFF"/>
        <w:spacing w:before="20" w:after="2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A92FFB" w:rsidRPr="0002569E" w:rsidRDefault="00CB7398" w:rsidP="00CB7398">
      <w:pPr>
        <w:pStyle w:val="ListParagraph"/>
        <w:shd w:val="clear" w:color="auto" w:fill="FFFFFF"/>
        <w:spacing w:before="20" w:after="2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2569E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Rationale</w:t>
      </w:r>
    </w:p>
    <w:p w:rsidR="006459DD" w:rsidRDefault="00F91342" w:rsidP="008D30AF">
      <w:pPr>
        <w:pStyle w:val="ListParagraph"/>
        <w:numPr>
          <w:ilvl w:val="0"/>
          <w:numId w:val="1"/>
        </w:numPr>
        <w:shd w:val="clear" w:color="auto" w:fill="FFFFFF"/>
        <w:spacing w:before="20" w:after="2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2569E">
        <w:rPr>
          <w:rFonts w:ascii="Times New Roman" w:hAnsi="Times New Roman" w:cs="Times New Roman"/>
          <w:sz w:val="24"/>
          <w:szCs w:val="24"/>
        </w:rPr>
        <w:t>N-</w:t>
      </w:r>
      <w:proofErr w:type="spellStart"/>
      <w:r w:rsidRPr="0002569E">
        <w:rPr>
          <w:rFonts w:ascii="Times New Roman" w:hAnsi="Times New Roman" w:cs="Times New Roman"/>
          <w:sz w:val="24"/>
          <w:szCs w:val="24"/>
        </w:rPr>
        <w:t>acetylcysteine</w:t>
      </w:r>
      <w:proofErr w:type="spellEnd"/>
      <w:r w:rsidRPr="0002569E">
        <w:rPr>
          <w:rFonts w:ascii="Times New Roman" w:hAnsi="Times New Roman" w:cs="Times New Roman"/>
          <w:sz w:val="24"/>
          <w:szCs w:val="24"/>
        </w:rPr>
        <w:t xml:space="preserve"> is an effective antidote </w:t>
      </w:r>
      <w:r w:rsidR="0002569E" w:rsidRPr="0002569E">
        <w:rPr>
          <w:rFonts w:ascii="Times New Roman" w:hAnsi="Times New Roman" w:cs="Times New Roman"/>
          <w:sz w:val="24"/>
          <w:szCs w:val="24"/>
        </w:rPr>
        <w:t>for all patients overdosed on paracetamol who are at risk of developing hepatotoxicity</w:t>
      </w:r>
      <w:r w:rsidR="000A7471" w:rsidRPr="0002569E">
        <w:rPr>
          <w:rFonts w:ascii="Times New Roman" w:hAnsi="Times New Roman" w:cs="Times New Roman"/>
          <w:sz w:val="24"/>
          <w:szCs w:val="24"/>
        </w:rPr>
        <w:t xml:space="preserve">. </w:t>
      </w:r>
      <w:r w:rsidR="0002569E" w:rsidRPr="0002569E">
        <w:rPr>
          <w:rFonts w:ascii="Times New Roman" w:hAnsi="Times New Roman" w:cs="Times New Roman"/>
          <w:sz w:val="24"/>
          <w:szCs w:val="24"/>
        </w:rPr>
        <w:t xml:space="preserve">As </w:t>
      </w:r>
      <w:r w:rsidR="000A7471" w:rsidRPr="0002569E">
        <w:rPr>
          <w:rFonts w:ascii="Times New Roman" w:hAnsi="Times New Roman" w:cs="Times New Roman"/>
          <w:sz w:val="24"/>
          <w:szCs w:val="24"/>
        </w:rPr>
        <w:t>m</w:t>
      </w:r>
      <w:proofErr w:type="spellStart"/>
      <w:r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>ost</w:t>
      </w:r>
      <w:proofErr w:type="spellEnd"/>
      <w:r w:rsidR="00A92FFB"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dose-related adverse reactions </w:t>
      </w:r>
      <w:r w:rsidR="000A7471"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to </w:t>
      </w:r>
      <w:proofErr w:type="spellStart"/>
      <w:r w:rsidR="000A7471"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>acetylcysteine</w:t>
      </w:r>
      <w:proofErr w:type="spellEnd"/>
      <w:r w:rsidR="000A7471"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00A92FFB"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>occur within the first hour of infusion</w:t>
      </w:r>
      <w:r w:rsidR="0002569E"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r w:rsidR="0002569E" w:rsidRPr="0002569E">
        <w:rPr>
          <w:rFonts w:ascii="Times New Roman" w:hAnsi="Times New Roman" w:cs="Times New Roman"/>
          <w:sz w:val="24"/>
          <w:szCs w:val="24"/>
        </w:rPr>
        <w:t>th</w:t>
      </w:r>
      <w:r w:rsidR="007E0799">
        <w:rPr>
          <w:rFonts w:ascii="Times New Roman" w:hAnsi="Times New Roman" w:cs="Times New Roman"/>
          <w:sz w:val="24"/>
          <w:szCs w:val="24"/>
        </w:rPr>
        <w:t>e</w:t>
      </w:r>
      <w:r w:rsidR="0002569E" w:rsidRPr="0002569E">
        <w:rPr>
          <w:rFonts w:ascii="Times New Roman" w:hAnsi="Times New Roman" w:cs="Times New Roman"/>
          <w:sz w:val="24"/>
          <w:szCs w:val="24"/>
        </w:rPr>
        <w:t>s</w:t>
      </w:r>
      <w:r w:rsidR="007E0799">
        <w:rPr>
          <w:rFonts w:ascii="Times New Roman" w:hAnsi="Times New Roman" w:cs="Times New Roman"/>
          <w:sz w:val="24"/>
          <w:szCs w:val="24"/>
        </w:rPr>
        <w:t>e</w:t>
      </w:r>
      <w:r w:rsidR="0002569E"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may be </w:t>
      </w:r>
      <w:r w:rsidR="007E0799">
        <w:rPr>
          <w:rFonts w:ascii="Times New Roman" w:eastAsia="Times New Roman" w:hAnsi="Times New Roman" w:cs="Times New Roman"/>
          <w:sz w:val="24"/>
          <w:szCs w:val="24"/>
          <w:lang w:val="en"/>
        </w:rPr>
        <w:t>reduced</w:t>
      </w:r>
      <w:r w:rsidR="007E0799"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0002569E"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>if the initial infusion is extended from 15 minutes to 60 minutes</w:t>
      </w:r>
      <w:r w:rsidR="00A92FFB"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  <w:r w:rsidR="000A7471" w:rsidRPr="0002569E">
        <w:rPr>
          <w:rFonts w:ascii="Times New Roman" w:hAnsi="Times New Roman" w:cs="Times New Roman"/>
          <w:sz w:val="24"/>
          <w:szCs w:val="24"/>
        </w:rPr>
        <w:t xml:space="preserve"> Management </w:t>
      </w:r>
      <w:r w:rsidR="007E0799">
        <w:rPr>
          <w:rFonts w:ascii="Times New Roman" w:hAnsi="Times New Roman" w:cs="Times New Roman"/>
          <w:sz w:val="24"/>
          <w:szCs w:val="24"/>
        </w:rPr>
        <w:t xml:space="preserve">is mainly </w:t>
      </w:r>
      <w:r w:rsidR="007E0799" w:rsidRPr="0002569E">
        <w:rPr>
          <w:rFonts w:ascii="Times New Roman" w:hAnsi="Times New Roman" w:cs="Times New Roman"/>
          <w:sz w:val="24"/>
          <w:szCs w:val="24"/>
        </w:rPr>
        <w:t xml:space="preserve">supportive </w:t>
      </w:r>
      <w:r w:rsidR="0002569E" w:rsidRPr="0002569E">
        <w:rPr>
          <w:rFonts w:ascii="Times New Roman" w:hAnsi="Times New Roman" w:cs="Times New Roman"/>
          <w:sz w:val="24"/>
          <w:szCs w:val="24"/>
        </w:rPr>
        <w:t xml:space="preserve">for </w:t>
      </w:r>
      <w:r w:rsidR="007E0799">
        <w:rPr>
          <w:rFonts w:ascii="Times New Roman" w:hAnsi="Times New Roman" w:cs="Times New Roman"/>
          <w:sz w:val="24"/>
          <w:szCs w:val="24"/>
        </w:rPr>
        <w:t>these</w:t>
      </w:r>
      <w:r w:rsidR="0002569E" w:rsidRPr="0002569E">
        <w:rPr>
          <w:rFonts w:ascii="Times New Roman" w:hAnsi="Times New Roman" w:cs="Times New Roman"/>
          <w:sz w:val="24"/>
          <w:szCs w:val="24"/>
        </w:rPr>
        <w:t xml:space="preserve"> adverse </w:t>
      </w:r>
      <w:r w:rsidR="007E0799">
        <w:rPr>
          <w:rFonts w:ascii="Times New Roman" w:hAnsi="Times New Roman" w:cs="Times New Roman"/>
          <w:sz w:val="24"/>
          <w:szCs w:val="24"/>
        </w:rPr>
        <w:t>reactions</w:t>
      </w:r>
      <w:r w:rsidR="000A7471" w:rsidRPr="0002569E">
        <w:rPr>
          <w:rFonts w:ascii="Times New Roman" w:hAnsi="Times New Roman" w:cs="Times New Roman"/>
          <w:sz w:val="24"/>
          <w:szCs w:val="24"/>
        </w:rPr>
        <w:t xml:space="preserve">, with </w:t>
      </w:r>
      <w:r w:rsidR="0002569E" w:rsidRPr="0002569E">
        <w:rPr>
          <w:rFonts w:ascii="Times New Roman" w:hAnsi="Times New Roman" w:cs="Times New Roman"/>
          <w:sz w:val="24"/>
          <w:szCs w:val="24"/>
        </w:rPr>
        <w:t>temporar</w:t>
      </w:r>
      <w:bookmarkStart w:id="0" w:name="_GoBack"/>
      <w:bookmarkEnd w:id="0"/>
      <w:r w:rsidR="0002569E" w:rsidRPr="0002569E">
        <w:rPr>
          <w:rFonts w:ascii="Times New Roman" w:hAnsi="Times New Roman" w:cs="Times New Roman"/>
          <w:sz w:val="24"/>
          <w:szCs w:val="24"/>
        </w:rPr>
        <w:t>ily stopping</w:t>
      </w:r>
      <w:r w:rsidR="000A7471" w:rsidRPr="0002569E">
        <w:rPr>
          <w:rFonts w:ascii="Times New Roman" w:hAnsi="Times New Roman" w:cs="Times New Roman"/>
          <w:sz w:val="24"/>
          <w:szCs w:val="24"/>
        </w:rPr>
        <w:t xml:space="preserve"> or slowing of the infusion</w:t>
      </w:r>
      <w:r w:rsidR="006459DD">
        <w:rPr>
          <w:rFonts w:ascii="Times New Roman" w:hAnsi="Times New Roman" w:cs="Times New Roman"/>
          <w:sz w:val="24"/>
          <w:szCs w:val="24"/>
        </w:rPr>
        <w:t>,</w:t>
      </w:r>
      <w:r w:rsidR="000A7471" w:rsidRPr="0002569E">
        <w:rPr>
          <w:rFonts w:ascii="Times New Roman" w:hAnsi="Times New Roman" w:cs="Times New Roman"/>
          <w:sz w:val="24"/>
          <w:szCs w:val="24"/>
        </w:rPr>
        <w:t xml:space="preserve"> and administration of antihistamines.</w:t>
      </w:r>
      <w:r w:rsidR="0002569E" w:rsidRPr="00025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>This is evidence</w:t>
      </w:r>
      <w:r w:rsidR="006459DD">
        <w:rPr>
          <w:rFonts w:ascii="Times New Roman" w:eastAsia="Times New Roman" w:hAnsi="Times New Roman" w:cs="Times New Roman"/>
          <w:sz w:val="24"/>
          <w:szCs w:val="24"/>
          <w:lang w:val="en"/>
        </w:rPr>
        <w:t>-</w:t>
      </w:r>
      <w:r w:rsidR="0002569E"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>based but</w:t>
      </w:r>
      <w:r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practi</w:t>
      </w:r>
      <w:r w:rsidR="006459DD">
        <w:rPr>
          <w:rFonts w:ascii="Times New Roman" w:eastAsia="Times New Roman" w:hAnsi="Times New Roman" w:cs="Times New Roman"/>
          <w:sz w:val="24"/>
          <w:szCs w:val="24"/>
          <w:lang w:val="en"/>
        </w:rPr>
        <w:t>c</w:t>
      </w:r>
      <w:r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ed </w:t>
      </w:r>
      <w:r w:rsidR="006459D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only </w:t>
      </w:r>
      <w:r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>sporadicall</w:t>
      </w:r>
      <w:r w:rsidR="0002569E"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y in various hospitals locally. </w:t>
      </w:r>
      <w:r w:rsidR="006459D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In some cases, </w:t>
      </w:r>
      <w:proofErr w:type="spellStart"/>
      <w:r w:rsidR="006459DD">
        <w:rPr>
          <w:rFonts w:ascii="Times New Roman" w:eastAsia="Times New Roman" w:hAnsi="Times New Roman" w:cs="Times New Roman"/>
          <w:sz w:val="24"/>
          <w:szCs w:val="24"/>
          <w:lang w:val="en"/>
        </w:rPr>
        <w:t>acetylcysteine</w:t>
      </w:r>
      <w:proofErr w:type="spellEnd"/>
      <w:r w:rsidR="006459D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infusion was stopped. </w:t>
      </w:r>
    </w:p>
    <w:p w:rsidR="006459DD" w:rsidRDefault="006459DD" w:rsidP="00E72631">
      <w:pPr>
        <w:pStyle w:val="ListParagraph"/>
        <w:shd w:val="clear" w:color="auto" w:fill="FFFFFF"/>
        <w:spacing w:before="20" w:after="2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A92FFB" w:rsidRPr="0002569E" w:rsidRDefault="0002569E" w:rsidP="00E72631">
      <w:pPr>
        <w:pStyle w:val="ListParagraph"/>
        <w:shd w:val="clear" w:color="auto" w:fill="FFFFFF"/>
        <w:spacing w:before="20" w:after="2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The </w:t>
      </w:r>
      <w:r w:rsidR="000A7471"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>current practi</w:t>
      </w:r>
      <w:r w:rsidR="006459DD">
        <w:rPr>
          <w:rFonts w:ascii="Times New Roman" w:eastAsia="Times New Roman" w:hAnsi="Times New Roman" w:cs="Times New Roman"/>
          <w:sz w:val="24"/>
          <w:szCs w:val="24"/>
          <w:lang w:val="en"/>
        </w:rPr>
        <w:t>c</w:t>
      </w:r>
      <w:r w:rsidR="000A7471"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>e of infusing the initial dose over any range between15</w:t>
      </w:r>
      <w:r w:rsidR="0036682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000A7471"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>minutes to 60 minutes</w:t>
      </w:r>
      <w:r w:rsidR="00F91342"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is dependent on the treating physician. </w:t>
      </w:r>
    </w:p>
    <w:p w:rsidR="000A7471" w:rsidRPr="0002569E" w:rsidRDefault="000A7471" w:rsidP="00CB7398">
      <w:pPr>
        <w:spacing w:before="20" w:after="20"/>
        <w:ind w:left="567" w:right="567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2569E">
        <w:rPr>
          <w:rFonts w:ascii="Times New Roman" w:hAnsi="Times New Roman" w:cs="Times New Roman"/>
          <w:sz w:val="24"/>
          <w:szCs w:val="24"/>
        </w:rPr>
        <w:t>As such</w:t>
      </w:r>
      <w:r w:rsidRPr="00E72631">
        <w:rPr>
          <w:rFonts w:ascii="Times New Roman" w:hAnsi="Times New Roman" w:cs="Times New Roman"/>
          <w:sz w:val="24"/>
          <w:szCs w:val="24"/>
        </w:rPr>
        <w:t>, T</w:t>
      </w:r>
      <w:r w:rsidR="00366826" w:rsidRPr="00E72631">
        <w:rPr>
          <w:rFonts w:ascii="Times New Roman" w:hAnsi="Times New Roman" w:cs="Times New Roman"/>
          <w:sz w:val="24"/>
          <w:szCs w:val="24"/>
        </w:rPr>
        <w:t>SS</w:t>
      </w:r>
      <w:r w:rsidRPr="00E72631">
        <w:rPr>
          <w:rFonts w:ascii="Times New Roman" w:hAnsi="Times New Roman" w:cs="Times New Roman"/>
          <w:sz w:val="24"/>
          <w:szCs w:val="24"/>
        </w:rPr>
        <w:t xml:space="preserve"> re</w:t>
      </w:r>
      <w:r w:rsidRPr="00E72631">
        <w:rPr>
          <w:rFonts w:ascii="Times New Roman" w:eastAsia="Times New Roman" w:hAnsi="Times New Roman" w:cs="Times New Roman"/>
          <w:sz w:val="24"/>
          <w:szCs w:val="24"/>
          <w:lang w:val="en"/>
        </w:rPr>
        <w:t>commends</w:t>
      </w:r>
      <w:r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administering the first dose of intravenous </w:t>
      </w:r>
      <w:proofErr w:type="spellStart"/>
      <w:r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>acetylcysteine</w:t>
      </w:r>
      <w:proofErr w:type="spellEnd"/>
      <w:r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over one hour to </w:t>
      </w:r>
      <w:proofErr w:type="spellStart"/>
      <w:r w:rsidR="006459DD">
        <w:rPr>
          <w:rFonts w:ascii="Times New Roman" w:eastAsia="Times New Roman" w:hAnsi="Times New Roman" w:cs="Times New Roman"/>
          <w:sz w:val="24"/>
          <w:szCs w:val="24"/>
          <w:lang w:val="en"/>
        </w:rPr>
        <w:t>standardise</w:t>
      </w:r>
      <w:proofErr w:type="spellEnd"/>
      <w:r w:rsidR="006459D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practice</w:t>
      </w:r>
      <w:r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and </w:t>
      </w:r>
      <w:r w:rsidR="0002569E"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to </w:t>
      </w:r>
      <w:r w:rsidR="00366826">
        <w:rPr>
          <w:rFonts w:ascii="Times New Roman" w:eastAsia="Times New Roman" w:hAnsi="Times New Roman" w:cs="Times New Roman"/>
          <w:sz w:val="24"/>
          <w:szCs w:val="24"/>
          <w:lang w:val="en"/>
        </w:rPr>
        <w:t>reduce</w:t>
      </w:r>
      <w:r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dose related adverse effects.</w:t>
      </w:r>
    </w:p>
    <w:p w:rsidR="000A7471" w:rsidRPr="0002569E" w:rsidRDefault="000A7471" w:rsidP="00CB7398">
      <w:pPr>
        <w:spacing w:before="20" w:after="20"/>
        <w:ind w:left="567" w:right="567"/>
        <w:rPr>
          <w:rFonts w:ascii="Times New Roman" w:hAnsi="Times New Roman" w:cs="Times New Roman"/>
          <w:sz w:val="24"/>
          <w:szCs w:val="24"/>
        </w:rPr>
      </w:pPr>
      <w:bookmarkStart w:id="1" w:name="0_pgfId-1100035"/>
      <w:bookmarkEnd w:id="1"/>
    </w:p>
    <w:p w:rsidR="00A92FFB" w:rsidRPr="0002569E" w:rsidRDefault="000A7471" w:rsidP="00D15AC7">
      <w:pPr>
        <w:pStyle w:val="ListParagraph"/>
        <w:numPr>
          <w:ilvl w:val="0"/>
          <w:numId w:val="1"/>
        </w:numPr>
        <w:spacing w:before="20" w:after="20"/>
        <w:ind w:right="567"/>
        <w:rPr>
          <w:rFonts w:ascii="Times New Roman" w:hAnsi="Times New Roman" w:cs="Times New Roman"/>
          <w:sz w:val="24"/>
          <w:szCs w:val="24"/>
        </w:rPr>
      </w:pPr>
      <w:bookmarkStart w:id="2" w:name="0_pgfId-1100039"/>
      <w:bookmarkEnd w:id="2"/>
      <w:r w:rsidRPr="0002569E">
        <w:rPr>
          <w:rFonts w:ascii="Times New Roman" w:hAnsi="Times New Roman" w:cs="Times New Roman"/>
          <w:sz w:val="24"/>
          <w:szCs w:val="24"/>
        </w:rPr>
        <w:t xml:space="preserve">Adverse effects are usually described as </w:t>
      </w:r>
      <w:proofErr w:type="spellStart"/>
      <w:r w:rsidRPr="0002569E">
        <w:rPr>
          <w:rFonts w:ascii="Times New Roman" w:hAnsi="Times New Roman" w:cs="Times New Roman"/>
          <w:sz w:val="24"/>
          <w:szCs w:val="24"/>
        </w:rPr>
        <w:t>anaphylactoid</w:t>
      </w:r>
      <w:proofErr w:type="spellEnd"/>
      <w:r w:rsidRPr="0002569E">
        <w:rPr>
          <w:rFonts w:ascii="Times New Roman" w:hAnsi="Times New Roman" w:cs="Times New Roman"/>
          <w:sz w:val="24"/>
          <w:szCs w:val="24"/>
        </w:rPr>
        <w:t xml:space="preserve"> reactions</w:t>
      </w:r>
      <w:r w:rsidR="006459DD">
        <w:rPr>
          <w:rFonts w:ascii="Times New Roman" w:hAnsi="Times New Roman" w:cs="Times New Roman"/>
          <w:sz w:val="24"/>
          <w:szCs w:val="24"/>
        </w:rPr>
        <w:t xml:space="preserve">, </w:t>
      </w:r>
      <w:r w:rsidRPr="0002569E">
        <w:rPr>
          <w:rFonts w:ascii="Times New Roman" w:hAnsi="Times New Roman" w:cs="Times New Roman"/>
          <w:sz w:val="24"/>
          <w:szCs w:val="24"/>
        </w:rPr>
        <w:t xml:space="preserve">manifested </w:t>
      </w:r>
      <w:r w:rsidR="006459DD">
        <w:rPr>
          <w:rFonts w:ascii="Times New Roman" w:hAnsi="Times New Roman" w:cs="Times New Roman"/>
          <w:sz w:val="24"/>
          <w:szCs w:val="24"/>
        </w:rPr>
        <w:t>as</w:t>
      </w:r>
      <w:r w:rsidRPr="0002569E">
        <w:rPr>
          <w:rFonts w:ascii="Times New Roman" w:hAnsi="Times New Roman" w:cs="Times New Roman"/>
          <w:sz w:val="24"/>
          <w:szCs w:val="24"/>
        </w:rPr>
        <w:t xml:space="preserve"> </w:t>
      </w:r>
      <w:r w:rsidR="0062655C">
        <w:rPr>
          <w:rFonts w:ascii="Times New Roman" w:hAnsi="Times New Roman" w:cs="Times New Roman"/>
          <w:sz w:val="24"/>
          <w:szCs w:val="24"/>
        </w:rPr>
        <w:t xml:space="preserve">flushing, </w:t>
      </w:r>
      <w:r w:rsidRPr="0002569E">
        <w:rPr>
          <w:rFonts w:ascii="Times New Roman" w:hAnsi="Times New Roman" w:cs="Times New Roman"/>
          <w:sz w:val="24"/>
          <w:szCs w:val="24"/>
        </w:rPr>
        <w:t xml:space="preserve">rash, wheeze or hypotension. Severe life-threatening reactions </w:t>
      </w:r>
      <w:r w:rsidR="0002569E" w:rsidRPr="0002569E">
        <w:rPr>
          <w:rFonts w:ascii="Times New Roman" w:hAnsi="Times New Roman" w:cs="Times New Roman"/>
          <w:sz w:val="24"/>
          <w:szCs w:val="24"/>
        </w:rPr>
        <w:t>although</w:t>
      </w:r>
      <w:r w:rsidRPr="0002569E">
        <w:rPr>
          <w:rFonts w:ascii="Times New Roman" w:hAnsi="Times New Roman" w:cs="Times New Roman"/>
          <w:sz w:val="24"/>
          <w:szCs w:val="24"/>
        </w:rPr>
        <w:t xml:space="preserve"> rare, may occur in </w:t>
      </w:r>
      <w:r w:rsidR="00D15AC7" w:rsidRPr="0002569E">
        <w:rPr>
          <w:rFonts w:ascii="Times New Roman" w:hAnsi="Times New Roman" w:cs="Times New Roman"/>
          <w:sz w:val="24"/>
          <w:szCs w:val="24"/>
        </w:rPr>
        <w:t>susceptible persons</w:t>
      </w:r>
      <w:r w:rsidRPr="0002569E">
        <w:rPr>
          <w:rFonts w:ascii="Times New Roman" w:hAnsi="Times New Roman" w:cs="Times New Roman"/>
          <w:sz w:val="24"/>
          <w:szCs w:val="24"/>
        </w:rPr>
        <w:t xml:space="preserve">, such as </w:t>
      </w:r>
      <w:r w:rsidR="0002569E" w:rsidRPr="0002569E">
        <w:rPr>
          <w:rFonts w:ascii="Times New Roman" w:hAnsi="Times New Roman" w:cs="Times New Roman"/>
          <w:sz w:val="24"/>
          <w:szCs w:val="24"/>
        </w:rPr>
        <w:t>those with asthma</w:t>
      </w:r>
      <w:r w:rsidRPr="0002569E">
        <w:rPr>
          <w:rFonts w:ascii="Times New Roman" w:hAnsi="Times New Roman" w:cs="Times New Roman"/>
          <w:sz w:val="24"/>
          <w:szCs w:val="24"/>
        </w:rPr>
        <w:t>.</w:t>
      </w:r>
      <w:r w:rsidR="00D15AC7" w:rsidRPr="0002569E">
        <w:rPr>
          <w:rFonts w:ascii="Times New Roman" w:hAnsi="Times New Roman" w:cs="Times New Roman"/>
          <w:sz w:val="24"/>
          <w:szCs w:val="24"/>
        </w:rPr>
        <w:t xml:space="preserve"> However, this should not </w:t>
      </w:r>
      <w:r w:rsidR="00D15AC7"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>contraindic</w:t>
      </w:r>
      <w:r w:rsidR="006459DD">
        <w:rPr>
          <w:rFonts w:ascii="Times New Roman" w:eastAsia="Times New Roman" w:hAnsi="Times New Roman" w:cs="Times New Roman"/>
          <w:sz w:val="24"/>
          <w:szCs w:val="24"/>
          <w:lang w:val="en"/>
        </w:rPr>
        <w:t>a</w:t>
      </w:r>
      <w:r w:rsidR="0002569E"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>t</w:t>
      </w:r>
      <w:r w:rsidR="006459DD">
        <w:rPr>
          <w:rFonts w:ascii="Times New Roman" w:eastAsia="Times New Roman" w:hAnsi="Times New Roman" w:cs="Times New Roman"/>
          <w:sz w:val="24"/>
          <w:szCs w:val="24"/>
          <w:lang w:val="en"/>
        </w:rPr>
        <w:t>e</w:t>
      </w:r>
      <w:r w:rsidR="0002569E"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00D15AC7"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>the use of</w:t>
      </w:r>
      <w:r w:rsidR="00A92FFB"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A92FFB"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>acetylcysteine</w:t>
      </w:r>
      <w:proofErr w:type="spellEnd"/>
      <w:r w:rsidR="00A92FFB"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in the treatment of paracetamol </w:t>
      </w:r>
      <w:r w:rsidR="00A92FFB"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lastRenderedPageBreak/>
        <w:t>overdose</w:t>
      </w:r>
      <w:r w:rsidR="006459D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</w:t>
      </w:r>
      <w:r w:rsidR="00A92FFB"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Even if a patient has a previous reaction to intravenous </w:t>
      </w:r>
      <w:proofErr w:type="spellStart"/>
      <w:r w:rsidR="00A92FFB"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>acetylcysteine</w:t>
      </w:r>
      <w:proofErr w:type="spellEnd"/>
      <w:r w:rsidR="00A92FFB"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the benefits of </w:t>
      </w:r>
      <w:r w:rsidR="0002569E"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administering </w:t>
      </w:r>
      <w:proofErr w:type="spellStart"/>
      <w:r w:rsidR="00A92FFB"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>acetylcysteine</w:t>
      </w:r>
      <w:proofErr w:type="spellEnd"/>
      <w:r w:rsidR="00A92FFB"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0062655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would still </w:t>
      </w:r>
      <w:r w:rsidR="00A92FFB"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>o</w:t>
      </w:r>
      <w:r w:rsidR="0002569E"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>utweigh the risks. Thus such</w:t>
      </w:r>
      <w:r w:rsidR="00A92FFB"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patients should receive treatment. Any 'hypersensitivity-like' reactions ascribed to </w:t>
      </w:r>
      <w:proofErr w:type="spellStart"/>
      <w:r w:rsidR="00A92FFB"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>acetylcysteine</w:t>
      </w:r>
      <w:proofErr w:type="spellEnd"/>
      <w:r w:rsidR="00A92FFB"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are likely to be </w:t>
      </w:r>
      <w:proofErr w:type="spellStart"/>
      <w:r w:rsidR="00A92FFB"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>anaphylactoid</w:t>
      </w:r>
      <w:proofErr w:type="spellEnd"/>
      <w:r w:rsidR="00A92FFB" w:rsidRPr="0002569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in nature and therefore may not occur on repeated exposure.</w:t>
      </w:r>
    </w:p>
    <w:p w:rsidR="003D796E" w:rsidRPr="0002569E" w:rsidRDefault="003D796E" w:rsidP="008D30AF">
      <w:pPr>
        <w:spacing w:before="20" w:after="20"/>
        <w:ind w:left="567" w:right="567"/>
        <w:rPr>
          <w:rFonts w:ascii="Times New Roman" w:hAnsi="Times New Roman" w:cs="Times New Roman"/>
          <w:sz w:val="24"/>
          <w:szCs w:val="24"/>
        </w:rPr>
      </w:pPr>
      <w:bookmarkStart w:id="3" w:name="0_elementId-1097342"/>
      <w:bookmarkStart w:id="4" w:name="0_pgfId-1100177"/>
      <w:bookmarkStart w:id="5" w:name="0_elementId-1097452"/>
      <w:bookmarkStart w:id="6" w:name="0_pgfId-1099006"/>
      <w:bookmarkEnd w:id="3"/>
      <w:bookmarkEnd w:id="4"/>
      <w:bookmarkEnd w:id="5"/>
      <w:bookmarkEnd w:id="6"/>
    </w:p>
    <w:p w:rsidR="00A92FFB" w:rsidRPr="0002569E" w:rsidRDefault="00A92FFB" w:rsidP="008D30AF">
      <w:pPr>
        <w:shd w:val="clear" w:color="auto" w:fill="FFFFFF"/>
        <w:spacing w:before="20" w:after="2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lang w:val="en"/>
        </w:rPr>
      </w:pPr>
      <w:bookmarkStart w:id="7" w:name="0_pgfId-1101232"/>
      <w:bookmarkStart w:id="8" w:name="0_pgfId-1100031"/>
      <w:bookmarkStart w:id="9" w:name="0_pgfId-1104217"/>
      <w:bookmarkEnd w:id="7"/>
      <w:bookmarkEnd w:id="8"/>
      <w:bookmarkEnd w:id="9"/>
    </w:p>
    <w:p w:rsidR="00A92FFB" w:rsidRPr="0002569E" w:rsidRDefault="00A92FFB" w:rsidP="008D30AF">
      <w:pPr>
        <w:shd w:val="clear" w:color="auto" w:fill="FFFFFF"/>
        <w:spacing w:before="20" w:after="20" w:line="240" w:lineRule="auto"/>
        <w:ind w:left="567" w:right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</w:pPr>
      <w:r w:rsidRPr="0002569E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en"/>
        </w:rPr>
        <w:t>References</w:t>
      </w:r>
    </w:p>
    <w:p w:rsidR="00A92FFB" w:rsidRPr="0002569E" w:rsidRDefault="00A92FFB" w:rsidP="0002569E">
      <w:pPr>
        <w:pStyle w:val="ListParagraph"/>
        <w:numPr>
          <w:ilvl w:val="0"/>
          <w:numId w:val="9"/>
        </w:numPr>
        <w:shd w:val="clear" w:color="auto" w:fill="FFFFFF"/>
        <w:spacing w:before="20" w:after="20" w:line="240" w:lineRule="auto"/>
        <w:ind w:right="567"/>
        <w:rPr>
          <w:rFonts w:ascii="Times New Roman" w:eastAsia="Times New Roman" w:hAnsi="Times New Roman" w:cs="Times New Roman"/>
          <w:iCs/>
          <w:sz w:val="24"/>
          <w:szCs w:val="24"/>
          <w:lang w:val="en"/>
        </w:rPr>
      </w:pPr>
      <w:r w:rsidRPr="0002569E">
        <w:rPr>
          <w:rFonts w:ascii="Times New Roman" w:eastAsia="Times New Roman" w:hAnsi="Times New Roman" w:cs="Times New Roman"/>
          <w:iCs/>
          <w:sz w:val="24"/>
          <w:szCs w:val="24"/>
          <w:lang w:val="en"/>
        </w:rPr>
        <w:t xml:space="preserve">Drug Safety Update September 2012, </w:t>
      </w:r>
      <w:proofErr w:type="spellStart"/>
      <w:r w:rsidRPr="0002569E">
        <w:rPr>
          <w:rFonts w:ascii="Times New Roman" w:eastAsia="Times New Roman" w:hAnsi="Times New Roman" w:cs="Times New Roman"/>
          <w:iCs/>
          <w:sz w:val="24"/>
          <w:szCs w:val="24"/>
          <w:lang w:val="en"/>
        </w:rPr>
        <w:t>vol</w:t>
      </w:r>
      <w:proofErr w:type="spellEnd"/>
      <w:r w:rsidRPr="0002569E">
        <w:rPr>
          <w:rFonts w:ascii="Times New Roman" w:eastAsia="Times New Roman" w:hAnsi="Times New Roman" w:cs="Times New Roman"/>
          <w:iCs/>
          <w:sz w:val="24"/>
          <w:szCs w:val="24"/>
          <w:lang w:val="en"/>
        </w:rPr>
        <w:t xml:space="preserve"> 6, issue 2: A1</w:t>
      </w:r>
    </w:p>
    <w:p w:rsidR="008D30AF" w:rsidRPr="0002569E" w:rsidRDefault="00E72631" w:rsidP="0002569E">
      <w:pPr>
        <w:pStyle w:val="ListParagraph"/>
        <w:numPr>
          <w:ilvl w:val="0"/>
          <w:numId w:val="9"/>
        </w:numPr>
        <w:shd w:val="clear" w:color="auto" w:fill="FFFFFF"/>
        <w:spacing w:before="20" w:after="2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8" w:history="1">
        <w:r w:rsidR="008D30AF" w:rsidRPr="0002569E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en"/>
          </w:rPr>
          <w:t>http://www.mhra.gov.uk/home/groups/pl-p/documents/drugsafetymessage/con184709.pdf</w:t>
        </w:r>
      </w:hyperlink>
      <w:r w:rsidR="0002569E" w:rsidRPr="0002569E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lang w:val="en"/>
        </w:rPr>
        <w:t>. Accessed 7 August 2013</w:t>
      </w:r>
    </w:p>
    <w:p w:rsidR="008D30AF" w:rsidRPr="0002569E" w:rsidRDefault="008D30AF" w:rsidP="0002569E">
      <w:pPr>
        <w:pStyle w:val="ListParagraph"/>
        <w:numPr>
          <w:ilvl w:val="0"/>
          <w:numId w:val="9"/>
        </w:numPr>
        <w:shd w:val="clear" w:color="auto" w:fill="FFFFFF"/>
        <w:spacing w:before="20" w:after="2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2569E">
        <w:rPr>
          <w:rFonts w:ascii="Times New Roman" w:eastAsia="Times New Roman" w:hAnsi="Times New Roman" w:cs="Times New Roman"/>
          <w:sz w:val="24"/>
          <w:szCs w:val="24"/>
        </w:rPr>
        <w:t xml:space="preserve">Daly FF, Fountain JS, Murray L, </w:t>
      </w:r>
      <w:proofErr w:type="spellStart"/>
      <w:r w:rsidRPr="0002569E">
        <w:rPr>
          <w:rFonts w:ascii="Times New Roman" w:eastAsia="Times New Roman" w:hAnsi="Times New Roman" w:cs="Times New Roman"/>
          <w:sz w:val="24"/>
          <w:szCs w:val="24"/>
        </w:rPr>
        <w:t>Graudins</w:t>
      </w:r>
      <w:proofErr w:type="spellEnd"/>
      <w:r w:rsidRPr="0002569E">
        <w:rPr>
          <w:rFonts w:ascii="Times New Roman" w:eastAsia="Times New Roman" w:hAnsi="Times New Roman" w:cs="Times New Roman"/>
          <w:sz w:val="24"/>
          <w:szCs w:val="24"/>
        </w:rPr>
        <w:t xml:space="preserve"> A, Buckley NA; Panel of Australian</w:t>
      </w:r>
    </w:p>
    <w:p w:rsidR="008D30AF" w:rsidRPr="0002569E" w:rsidRDefault="008D30AF" w:rsidP="00025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" w:after="20" w:line="240" w:lineRule="auto"/>
        <w:ind w:left="360" w:right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2569E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02569E">
        <w:rPr>
          <w:rFonts w:ascii="Times New Roman" w:eastAsia="Times New Roman" w:hAnsi="Times New Roman" w:cs="Times New Roman"/>
          <w:sz w:val="24"/>
          <w:szCs w:val="24"/>
        </w:rPr>
        <w:t xml:space="preserve"> New Zealand clinical toxicologists. Guidelines for the management of</w:t>
      </w:r>
    </w:p>
    <w:p w:rsidR="008D30AF" w:rsidRPr="0002569E" w:rsidRDefault="008D30AF" w:rsidP="00025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" w:after="20" w:line="240" w:lineRule="auto"/>
        <w:ind w:left="360" w:right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2569E">
        <w:rPr>
          <w:rFonts w:ascii="Times New Roman" w:eastAsia="Times New Roman" w:hAnsi="Times New Roman" w:cs="Times New Roman"/>
          <w:sz w:val="24"/>
          <w:szCs w:val="24"/>
        </w:rPr>
        <w:t>paracetamol</w:t>
      </w:r>
      <w:proofErr w:type="gramEnd"/>
      <w:r w:rsidRPr="0002569E">
        <w:rPr>
          <w:rFonts w:ascii="Times New Roman" w:eastAsia="Times New Roman" w:hAnsi="Times New Roman" w:cs="Times New Roman"/>
          <w:sz w:val="24"/>
          <w:szCs w:val="24"/>
        </w:rPr>
        <w:t xml:space="preserve"> poisoning in Australia and New Zealand--explanation and elaboration. </w:t>
      </w:r>
    </w:p>
    <w:p w:rsidR="008D30AF" w:rsidRPr="0002569E" w:rsidRDefault="008D30AF" w:rsidP="00025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" w:after="20" w:line="240" w:lineRule="auto"/>
        <w:ind w:left="360" w:right="567"/>
        <w:rPr>
          <w:rFonts w:ascii="Times New Roman" w:eastAsia="Times New Roman" w:hAnsi="Times New Roman" w:cs="Times New Roman"/>
          <w:sz w:val="24"/>
          <w:szCs w:val="24"/>
        </w:rPr>
      </w:pPr>
      <w:r w:rsidRPr="0002569E">
        <w:rPr>
          <w:rFonts w:ascii="Times New Roman" w:eastAsia="Times New Roman" w:hAnsi="Times New Roman" w:cs="Times New Roman"/>
          <w:sz w:val="24"/>
          <w:szCs w:val="24"/>
        </w:rPr>
        <w:t xml:space="preserve">A consensus statement from clinical toxicologists consulting to the Australasian </w:t>
      </w:r>
    </w:p>
    <w:p w:rsidR="00454EFA" w:rsidRDefault="008D30AF" w:rsidP="004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" w:after="20" w:line="240" w:lineRule="auto"/>
        <w:ind w:left="360" w:right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2569E">
        <w:rPr>
          <w:rFonts w:ascii="Times New Roman" w:eastAsia="Times New Roman" w:hAnsi="Times New Roman" w:cs="Times New Roman"/>
          <w:sz w:val="24"/>
          <w:szCs w:val="24"/>
        </w:rPr>
        <w:t>poisons</w:t>
      </w:r>
      <w:proofErr w:type="gramEnd"/>
      <w:r w:rsidRPr="0002569E">
        <w:rPr>
          <w:rFonts w:ascii="Times New Roman" w:eastAsia="Times New Roman" w:hAnsi="Times New Roman" w:cs="Times New Roman"/>
          <w:sz w:val="24"/>
          <w:szCs w:val="24"/>
        </w:rPr>
        <w:t xml:space="preserve"> information </w:t>
      </w:r>
      <w:proofErr w:type="spellStart"/>
      <w:r w:rsidRPr="0002569E">
        <w:rPr>
          <w:rFonts w:ascii="Times New Roman" w:eastAsia="Times New Roman" w:hAnsi="Times New Roman" w:cs="Times New Roman"/>
          <w:sz w:val="24"/>
          <w:szCs w:val="24"/>
        </w:rPr>
        <w:t>centres</w:t>
      </w:r>
      <w:proofErr w:type="spellEnd"/>
      <w:r w:rsidRPr="0002569E">
        <w:rPr>
          <w:rFonts w:ascii="Times New Roman" w:eastAsia="Times New Roman" w:hAnsi="Times New Roman" w:cs="Times New Roman"/>
          <w:sz w:val="24"/>
          <w:szCs w:val="24"/>
        </w:rPr>
        <w:t>. Med J Aust. 200</w:t>
      </w:r>
      <w:r w:rsidR="00F91342" w:rsidRPr="0002569E">
        <w:rPr>
          <w:rFonts w:ascii="Times New Roman" w:eastAsia="Times New Roman" w:hAnsi="Times New Roman" w:cs="Times New Roman"/>
          <w:sz w:val="24"/>
          <w:szCs w:val="24"/>
        </w:rPr>
        <w:t>8 Mar 3</w:t>
      </w:r>
      <w:proofErr w:type="gramStart"/>
      <w:r w:rsidR="00F91342" w:rsidRPr="0002569E">
        <w:rPr>
          <w:rFonts w:ascii="Times New Roman" w:eastAsia="Times New Roman" w:hAnsi="Times New Roman" w:cs="Times New Roman"/>
          <w:sz w:val="24"/>
          <w:szCs w:val="24"/>
        </w:rPr>
        <w:t>;188</w:t>
      </w:r>
      <w:proofErr w:type="gramEnd"/>
      <w:r w:rsidR="00F91342" w:rsidRPr="0002569E">
        <w:rPr>
          <w:rFonts w:ascii="Times New Roman" w:eastAsia="Times New Roman" w:hAnsi="Times New Roman" w:cs="Times New Roman"/>
          <w:sz w:val="24"/>
          <w:szCs w:val="24"/>
        </w:rPr>
        <w:t xml:space="preserve">(5):296-301. </w:t>
      </w:r>
      <w:proofErr w:type="gramStart"/>
      <w:r w:rsidR="00F91342" w:rsidRPr="0002569E">
        <w:rPr>
          <w:rFonts w:ascii="Times New Roman" w:eastAsia="Times New Roman" w:hAnsi="Times New Roman" w:cs="Times New Roman"/>
          <w:sz w:val="24"/>
          <w:szCs w:val="24"/>
        </w:rPr>
        <w:t>Review.</w:t>
      </w:r>
      <w:proofErr w:type="gramEnd"/>
    </w:p>
    <w:p w:rsidR="00F91342" w:rsidRPr="00454EFA" w:rsidRDefault="00F91342" w:rsidP="00454EFA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" w:after="20" w:line="240" w:lineRule="auto"/>
        <w:ind w:right="567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spellStart"/>
      <w:r w:rsidRPr="00454EFA">
        <w:rPr>
          <w:rFonts w:ascii="Times New Roman" w:hAnsi="Times New Roman" w:cs="Times New Roman"/>
          <w:color w:val="002060"/>
          <w:sz w:val="24"/>
          <w:szCs w:val="24"/>
        </w:rPr>
        <w:t>Keays</w:t>
      </w:r>
      <w:proofErr w:type="spellEnd"/>
      <w:r w:rsidRPr="00454EFA">
        <w:rPr>
          <w:rFonts w:ascii="Times New Roman" w:hAnsi="Times New Roman" w:cs="Times New Roman"/>
          <w:color w:val="002060"/>
          <w:sz w:val="24"/>
          <w:szCs w:val="24"/>
        </w:rPr>
        <w:t xml:space="preserve"> R, Harrison PM, </w:t>
      </w:r>
      <w:proofErr w:type="spellStart"/>
      <w:r w:rsidRPr="00454EFA">
        <w:rPr>
          <w:rFonts w:ascii="Times New Roman" w:hAnsi="Times New Roman" w:cs="Times New Roman"/>
          <w:color w:val="002060"/>
          <w:sz w:val="24"/>
          <w:szCs w:val="24"/>
        </w:rPr>
        <w:t>Wendon</w:t>
      </w:r>
      <w:proofErr w:type="spellEnd"/>
      <w:r w:rsidRPr="00454EFA">
        <w:rPr>
          <w:rFonts w:ascii="Times New Roman" w:hAnsi="Times New Roman" w:cs="Times New Roman"/>
          <w:color w:val="002060"/>
          <w:sz w:val="24"/>
          <w:szCs w:val="24"/>
        </w:rPr>
        <w:t xml:space="preserve"> JA, et al. Intravenous </w:t>
      </w:r>
      <w:proofErr w:type="spellStart"/>
      <w:r w:rsidRPr="00454EFA">
        <w:rPr>
          <w:rFonts w:ascii="Times New Roman" w:hAnsi="Times New Roman" w:cs="Times New Roman"/>
          <w:color w:val="002060"/>
          <w:sz w:val="24"/>
          <w:szCs w:val="24"/>
        </w:rPr>
        <w:t>acetylcysteine</w:t>
      </w:r>
      <w:proofErr w:type="spellEnd"/>
      <w:r w:rsidRPr="00454EFA">
        <w:rPr>
          <w:rFonts w:ascii="Times New Roman" w:hAnsi="Times New Roman" w:cs="Times New Roman"/>
          <w:color w:val="002060"/>
          <w:sz w:val="24"/>
          <w:szCs w:val="24"/>
        </w:rPr>
        <w:t xml:space="preserve"> in </w:t>
      </w:r>
      <w:proofErr w:type="spellStart"/>
      <w:r w:rsidRPr="00454EFA">
        <w:rPr>
          <w:rFonts w:ascii="Times New Roman" w:hAnsi="Times New Roman" w:cs="Times New Roman"/>
          <w:color w:val="002060"/>
          <w:sz w:val="24"/>
          <w:szCs w:val="24"/>
        </w:rPr>
        <w:t>paracetamol</w:t>
      </w:r>
      <w:proofErr w:type="spellEnd"/>
      <w:r w:rsidRPr="00454EFA">
        <w:rPr>
          <w:rFonts w:ascii="Times New Roman" w:hAnsi="Times New Roman" w:cs="Times New Roman"/>
          <w:color w:val="002060"/>
          <w:sz w:val="24"/>
          <w:szCs w:val="24"/>
        </w:rPr>
        <w:t xml:space="preserve"> induced fulminant hepatic failure: a prospective controlled trial. BMJ 1991; 303: 1026-1029.</w:t>
      </w:r>
    </w:p>
    <w:p w:rsidR="00A4337C" w:rsidRPr="0002569E" w:rsidRDefault="00A4337C" w:rsidP="008D30AF">
      <w:pPr>
        <w:spacing w:before="20" w:after="20"/>
        <w:ind w:left="567" w:right="567"/>
        <w:rPr>
          <w:rFonts w:ascii="Times New Roman" w:hAnsi="Times New Roman" w:cs="Times New Roman"/>
          <w:sz w:val="24"/>
          <w:szCs w:val="24"/>
          <w:lang w:val="en"/>
        </w:rPr>
      </w:pPr>
    </w:p>
    <w:sectPr w:rsidR="00A4337C" w:rsidRPr="0002569E" w:rsidSect="008D30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7BCD"/>
    <w:multiLevelType w:val="hybridMultilevel"/>
    <w:tmpl w:val="578AA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62A16"/>
    <w:multiLevelType w:val="hybridMultilevel"/>
    <w:tmpl w:val="766A63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9C7A1D"/>
    <w:multiLevelType w:val="hybridMultilevel"/>
    <w:tmpl w:val="200E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548C5A">
      <w:numFmt w:val="bullet"/>
      <w:lvlText w:val=""/>
      <w:lvlJc w:val="left"/>
      <w:pPr>
        <w:ind w:left="1440" w:hanging="360"/>
      </w:pPr>
      <w:rPr>
        <w:rFonts w:ascii="Wingdings" w:eastAsiaTheme="minorEastAsia" w:hAnsi="Wingding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81056"/>
    <w:multiLevelType w:val="hybridMultilevel"/>
    <w:tmpl w:val="EAD446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8606F1"/>
    <w:multiLevelType w:val="hybridMultilevel"/>
    <w:tmpl w:val="03820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C53CD"/>
    <w:multiLevelType w:val="hybridMultilevel"/>
    <w:tmpl w:val="E1E806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9E4CB1"/>
    <w:multiLevelType w:val="multilevel"/>
    <w:tmpl w:val="CD200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9445E8"/>
    <w:multiLevelType w:val="multilevel"/>
    <w:tmpl w:val="3360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D403E7"/>
    <w:multiLevelType w:val="hybridMultilevel"/>
    <w:tmpl w:val="EC540F3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5DD631AA"/>
    <w:multiLevelType w:val="hybridMultilevel"/>
    <w:tmpl w:val="29EA6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B2391D"/>
    <w:multiLevelType w:val="multilevel"/>
    <w:tmpl w:val="EF82D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9"/>
  </w:num>
  <w:num w:numId="7">
    <w:abstractNumId w:val="8"/>
  </w:num>
  <w:num w:numId="8">
    <w:abstractNumId w:val="4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FB"/>
    <w:rsid w:val="0002569E"/>
    <w:rsid w:val="000A7471"/>
    <w:rsid w:val="001E4F4B"/>
    <w:rsid w:val="001E7848"/>
    <w:rsid w:val="002F02D8"/>
    <w:rsid w:val="00366826"/>
    <w:rsid w:val="003D796E"/>
    <w:rsid w:val="00454EFA"/>
    <w:rsid w:val="00572264"/>
    <w:rsid w:val="0062655C"/>
    <w:rsid w:val="006459DD"/>
    <w:rsid w:val="00676F75"/>
    <w:rsid w:val="007E0799"/>
    <w:rsid w:val="008D30AF"/>
    <w:rsid w:val="009D3E85"/>
    <w:rsid w:val="00A4337C"/>
    <w:rsid w:val="00A92FFB"/>
    <w:rsid w:val="00CB7398"/>
    <w:rsid w:val="00D15AC7"/>
    <w:rsid w:val="00E72631"/>
    <w:rsid w:val="00F8036C"/>
    <w:rsid w:val="00F9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2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2FFB"/>
    <w:rPr>
      <w:b/>
      <w:bCs/>
    </w:rPr>
  </w:style>
  <w:style w:type="paragraph" w:styleId="ListParagraph">
    <w:name w:val="List Paragraph"/>
    <w:basedOn w:val="Normal"/>
    <w:uiPriority w:val="34"/>
    <w:qFormat/>
    <w:rsid w:val="00A92FF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92FF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F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30AF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30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30AF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676F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isplayboldlabel">
    <w:name w:val="displayboldlabel"/>
    <w:basedOn w:val="DefaultParagraphFont"/>
    <w:rsid w:val="00676F75"/>
  </w:style>
  <w:style w:type="character" w:styleId="CommentReference">
    <w:name w:val="annotation reference"/>
    <w:basedOn w:val="DefaultParagraphFont"/>
    <w:uiPriority w:val="99"/>
    <w:semiHidden/>
    <w:unhideWhenUsed/>
    <w:rsid w:val="001E78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8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8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84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265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2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2FFB"/>
    <w:rPr>
      <w:b/>
      <w:bCs/>
    </w:rPr>
  </w:style>
  <w:style w:type="paragraph" w:styleId="ListParagraph">
    <w:name w:val="List Paragraph"/>
    <w:basedOn w:val="Normal"/>
    <w:uiPriority w:val="34"/>
    <w:qFormat/>
    <w:rsid w:val="00A92FF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92FF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F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30AF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30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30AF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676F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isplayboldlabel">
    <w:name w:val="displayboldlabel"/>
    <w:basedOn w:val="DefaultParagraphFont"/>
    <w:rsid w:val="00676F75"/>
  </w:style>
  <w:style w:type="character" w:styleId="CommentReference">
    <w:name w:val="annotation reference"/>
    <w:basedOn w:val="DefaultParagraphFont"/>
    <w:uiPriority w:val="99"/>
    <w:semiHidden/>
    <w:unhideWhenUsed/>
    <w:rsid w:val="001E78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8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8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84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265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4101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7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3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3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7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588152">
                                  <w:marLeft w:val="0"/>
                                  <w:marRight w:val="4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8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07220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0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09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19047">
                                  <w:marLeft w:val="0"/>
                                  <w:marRight w:val="4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11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02068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6" w:space="4" w:color="CCCCCC"/>
                                            <w:left w:val="single" w:sz="6" w:space="11" w:color="CCCCCC"/>
                                            <w:bottom w:val="single" w:sz="6" w:space="4" w:color="CCCCCC"/>
                                            <w:right w:val="single" w:sz="6" w:space="11" w:color="CCCCCC"/>
                                          </w:divBdr>
                                          <w:divsChild>
                                            <w:div w:id="1697198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26519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6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3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509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338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1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02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84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41920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791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8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55353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23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0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1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3956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8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703072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7711013">
                      <w:marLeft w:val="0"/>
                      <w:marRight w:val="15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0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438435">
                      <w:marLeft w:val="0"/>
                      <w:marRight w:val="0"/>
                      <w:marTop w:val="0"/>
                      <w:marBottom w:val="360"/>
                      <w:divBdr>
                        <w:top w:val="single" w:sz="2" w:space="8" w:color="0000FF"/>
                        <w:left w:val="single" w:sz="2" w:space="0" w:color="0000FF"/>
                        <w:bottom w:val="single" w:sz="2" w:space="0" w:color="0000FF"/>
                        <w:right w:val="single" w:sz="2" w:space="0" w:color="0000FF"/>
                      </w:divBdr>
                      <w:divsChild>
                        <w:div w:id="151310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64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69775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65765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7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08793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4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4681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3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0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1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84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98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14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77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82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03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2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55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262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29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78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37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78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3" w:color="008000"/>
                                                <w:left w:val="single" w:sz="2" w:space="0" w:color="008000"/>
                                                <w:bottom w:val="single" w:sz="2" w:space="0" w:color="008000"/>
                                                <w:right w:val="single" w:sz="2" w:space="0" w:color="008000"/>
                                              </w:divBdr>
                                              <w:divsChild>
                                                <w:div w:id="53754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307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71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406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25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1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587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882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89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761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0807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48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261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9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916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4614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5105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542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0358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082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0941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033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083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131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0613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3866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8140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3371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9782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6325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9848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67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2925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371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332681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538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269506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163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3427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2038047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6806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0526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238974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1292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4603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204412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6827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564751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2131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225069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2035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621425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2109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550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2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1524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674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9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460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124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299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03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778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22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47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6594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1994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325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203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187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36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5821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7772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034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8554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9581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7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289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27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442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4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0412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17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1543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043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1507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89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037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053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5969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237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3D7D9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228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623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45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361611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dotted" w:sz="6" w:space="4" w:color="D3D7D9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3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2689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93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8642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598353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dotted" w:sz="6" w:space="4" w:color="D3D7D9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776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234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318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5436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819330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dotted" w:sz="6" w:space="4" w:color="D3D7D9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550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083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7205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2855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184538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dotted" w:sz="6" w:space="4" w:color="D3D7D9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988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4312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4864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4046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030355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dotted" w:sz="6" w:space="4" w:color="D3D7D9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366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8033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467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4151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077262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dotted" w:sz="6" w:space="4" w:color="D3D7D9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8314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493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98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4430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76072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dotted" w:sz="6" w:space="4" w:color="D3D7D9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2460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9506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455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8863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29802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dotted" w:sz="6" w:space="4" w:color="D3D7D9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432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136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3475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8981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574723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dotted" w:sz="6" w:space="4" w:color="D3D7D9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394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0460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4596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9350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722203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dotted" w:sz="6" w:space="4" w:color="D3D7D9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711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821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193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6099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389882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dotted" w:sz="6" w:space="4" w:color="D3D7D9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230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0125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8900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4247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157654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dotted" w:sz="6" w:space="4" w:color="D3D7D9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005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187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9961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9385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48064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dotted" w:sz="6" w:space="4" w:color="D3D7D9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765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0952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8450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6305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23904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dotted" w:sz="6" w:space="4" w:color="D3D7D9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231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665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380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7419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237716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dotted" w:sz="6" w:space="4" w:color="D3D7D9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9518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4478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7908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110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116544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dotted" w:sz="6" w:space="4" w:color="D3D7D9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330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0924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1245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9271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107617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dotted" w:sz="6" w:space="4" w:color="D3D7D9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001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112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748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0241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9819399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dotted" w:sz="6" w:space="4" w:color="D3D7D9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922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8291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3600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785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258291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dotted" w:sz="6" w:space="4" w:color="D3D7D9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097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994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1181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183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006022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dotted" w:sz="6" w:space="4" w:color="D3D7D9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532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808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8878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0375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62317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dotted" w:sz="6" w:space="4" w:color="D3D7D9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381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761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8184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9560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917607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dotted" w:sz="6" w:space="4" w:color="D3D7D9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68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917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73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438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028718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dotted" w:sz="6" w:space="4" w:color="D3D7D9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042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2468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2131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081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307208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dotted" w:sz="6" w:space="4" w:color="D3D7D9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061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897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959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821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1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33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7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63377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7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7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5988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2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42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32752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510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6" w:space="8" w:color="CCCCCC"/>
                <w:bottom w:val="none" w:sz="0" w:space="0" w:color="auto"/>
                <w:right w:val="none" w:sz="0" w:space="0" w:color="auto"/>
              </w:divBdr>
              <w:divsChild>
                <w:div w:id="8468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06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42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492006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8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16535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6" w:space="8" w:color="CCCCCC"/>
                <w:bottom w:val="none" w:sz="0" w:space="0" w:color="auto"/>
                <w:right w:val="none" w:sz="0" w:space="0" w:color="auto"/>
              </w:divBdr>
            </w:div>
            <w:div w:id="50594835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45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6" w:space="8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8444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0438">
          <w:marLeft w:val="0"/>
          <w:marRight w:val="0"/>
          <w:marTop w:val="0"/>
          <w:marBottom w:val="0"/>
          <w:divBdr>
            <w:top w:val="single" w:sz="2" w:space="11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1567617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08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47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185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63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488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1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9387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90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14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4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26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61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1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35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01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4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07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4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00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05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4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9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9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2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0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744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336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82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65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39734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8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35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8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349640">
                                  <w:marLeft w:val="0"/>
                                  <w:marRight w:val="4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8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94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2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5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3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764953">
                                  <w:marLeft w:val="0"/>
                                  <w:marRight w:val="4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05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53383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6" w:space="4" w:color="CCCCCC"/>
                                            <w:left w:val="single" w:sz="6" w:space="11" w:color="CCCCCC"/>
                                            <w:bottom w:val="single" w:sz="6" w:space="4" w:color="CCCCCC"/>
                                            <w:right w:val="single" w:sz="6" w:space="11" w:color="CCCCCC"/>
                                          </w:divBdr>
                                          <w:divsChild>
                                            <w:div w:id="4719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ra.gov.uk/home/groups/pl-p/documents/drugsafetymessage/con184709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B307C-A3FB-4CAE-82F3-FC366958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Adeline</dc:creator>
  <cp:lastModifiedBy>HH2</cp:lastModifiedBy>
  <cp:revision>4</cp:revision>
  <dcterms:created xsi:type="dcterms:W3CDTF">2013-12-31T13:07:00Z</dcterms:created>
  <dcterms:modified xsi:type="dcterms:W3CDTF">2013-12-31T13:12:00Z</dcterms:modified>
</cp:coreProperties>
</file>